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0B20D" w14:textId="6387C488" w:rsidR="00ED7BF7" w:rsidRPr="007E329D" w:rsidRDefault="00ED7BF7">
      <w:pPr>
        <w:rPr>
          <w:sz w:val="26"/>
          <w:szCs w:val="26"/>
        </w:rPr>
      </w:pPr>
    </w:p>
    <w:p w14:paraId="59D6D3CB" w14:textId="7B87E7EE" w:rsidR="007E329D" w:rsidRPr="007E329D" w:rsidRDefault="007E329D" w:rsidP="007E329D">
      <w:pPr>
        <w:spacing w:after="0" w:line="240" w:lineRule="auto"/>
        <w:jc w:val="center"/>
        <w:rPr>
          <w:rFonts w:ascii="Times New Roman" w:eastAsia="Times New Roman" w:hAnsi="Times New Roman" w:cs="Times New Roman"/>
          <w:b/>
          <w:sz w:val="36"/>
          <w:szCs w:val="36"/>
          <w:u w:val="single"/>
          <w:lang w:eastAsia="tr-TR"/>
        </w:rPr>
      </w:pPr>
      <w:r w:rsidRPr="007E329D">
        <w:rPr>
          <w:rFonts w:ascii="Times New Roman" w:eastAsia="Times New Roman" w:hAnsi="Times New Roman" w:cs="Times New Roman"/>
          <w:b/>
          <w:sz w:val="36"/>
          <w:szCs w:val="36"/>
          <w:u w:val="single"/>
          <w:lang w:eastAsia="tr-TR"/>
        </w:rPr>
        <w:t>Gümrük Yönetmeliği Değişiklikleri</w:t>
      </w:r>
    </w:p>
    <w:p w14:paraId="15A1057C" w14:textId="77777777" w:rsidR="007E329D" w:rsidRPr="007E329D" w:rsidRDefault="007E329D" w:rsidP="007E329D">
      <w:pPr>
        <w:spacing w:after="0" w:line="240" w:lineRule="auto"/>
        <w:jc w:val="center"/>
        <w:rPr>
          <w:rFonts w:ascii="Times New Roman" w:eastAsia="Times New Roman" w:hAnsi="Times New Roman" w:cs="Times New Roman"/>
          <w:b/>
          <w:sz w:val="26"/>
          <w:szCs w:val="26"/>
          <w:lang w:eastAsia="tr-TR"/>
        </w:rPr>
      </w:pPr>
    </w:p>
    <w:p w14:paraId="17B9E79B" w14:textId="77777777" w:rsidR="007E329D" w:rsidRPr="007E329D" w:rsidRDefault="007E329D" w:rsidP="007E329D">
      <w:pPr>
        <w:spacing w:after="0" w:line="240" w:lineRule="auto"/>
        <w:rPr>
          <w:rFonts w:ascii="Times New Roman" w:eastAsia="Times New Roman" w:hAnsi="Times New Roman" w:cs="Times New Roman"/>
          <w:sz w:val="26"/>
          <w:szCs w:val="26"/>
          <w:lang w:eastAsia="tr-TR"/>
        </w:rPr>
      </w:pPr>
    </w:p>
    <w:p w14:paraId="2187F222" w14:textId="77777777" w:rsidR="007E329D" w:rsidRPr="007E329D" w:rsidRDefault="007E329D" w:rsidP="007E329D">
      <w:pPr>
        <w:pStyle w:val="ListeParagraf"/>
        <w:numPr>
          <w:ilvl w:val="0"/>
          <w:numId w:val="1"/>
        </w:numPr>
        <w:spacing w:after="0" w:line="240" w:lineRule="auto"/>
        <w:rPr>
          <w:rFonts w:ascii="Times New Roman" w:eastAsia="Times New Roman" w:hAnsi="Times New Roman" w:cs="Times New Roman"/>
          <w:sz w:val="26"/>
          <w:szCs w:val="26"/>
          <w:lang w:eastAsia="tr-TR"/>
        </w:rPr>
      </w:pPr>
      <w:r w:rsidRPr="007E329D">
        <w:rPr>
          <w:rFonts w:ascii="Times New Roman" w:eastAsia="Times New Roman" w:hAnsi="Times New Roman" w:cs="Times New Roman"/>
          <w:sz w:val="26"/>
          <w:szCs w:val="26"/>
          <w:lang w:eastAsia="tr-TR"/>
        </w:rPr>
        <w:t>Menşe şahadetnamesinin sonradan ibraz edilmesine ilişkin 38. madde kapsamında sadece nakit teminat kabul edilecek.</w:t>
      </w:r>
    </w:p>
    <w:p w14:paraId="098FF6A6" w14:textId="77777777" w:rsidR="007E329D" w:rsidRPr="007E329D" w:rsidRDefault="007E329D" w:rsidP="007E329D">
      <w:pPr>
        <w:pStyle w:val="ListeParagraf"/>
        <w:spacing w:after="0" w:line="240" w:lineRule="auto"/>
        <w:rPr>
          <w:rFonts w:ascii="Times New Roman" w:eastAsia="Times New Roman" w:hAnsi="Times New Roman" w:cs="Times New Roman"/>
          <w:sz w:val="26"/>
          <w:szCs w:val="26"/>
          <w:lang w:eastAsia="tr-TR"/>
        </w:rPr>
      </w:pPr>
    </w:p>
    <w:p w14:paraId="7760BE97" w14:textId="77777777" w:rsidR="007E329D" w:rsidRPr="007E329D" w:rsidRDefault="007E329D" w:rsidP="007E329D">
      <w:pPr>
        <w:pStyle w:val="ListeParagraf"/>
        <w:numPr>
          <w:ilvl w:val="0"/>
          <w:numId w:val="1"/>
        </w:numPr>
        <w:spacing w:after="0" w:line="240" w:lineRule="auto"/>
        <w:rPr>
          <w:rFonts w:ascii="Times New Roman" w:eastAsia="Times New Roman" w:hAnsi="Times New Roman" w:cs="Times New Roman"/>
          <w:sz w:val="26"/>
          <w:szCs w:val="26"/>
          <w:lang w:eastAsia="tr-TR"/>
        </w:rPr>
      </w:pPr>
      <w:r w:rsidRPr="007E329D">
        <w:rPr>
          <w:rFonts w:ascii="Times New Roman" w:eastAsia="Times New Roman" w:hAnsi="Times New Roman" w:cs="Times New Roman"/>
          <w:sz w:val="26"/>
          <w:szCs w:val="26"/>
          <w:lang w:eastAsia="tr-TR"/>
        </w:rPr>
        <w:t>Aynı madde kapsamında verilen 6 aylık süre 30 gün uzatılabilecek.</w:t>
      </w:r>
    </w:p>
    <w:p w14:paraId="61128E46" w14:textId="77777777" w:rsidR="007E329D" w:rsidRPr="007E329D" w:rsidRDefault="007E329D" w:rsidP="007E329D">
      <w:pPr>
        <w:pStyle w:val="ListeParagraf"/>
        <w:rPr>
          <w:rFonts w:ascii="Times New Roman" w:eastAsia="Times New Roman" w:hAnsi="Times New Roman" w:cs="Times New Roman"/>
          <w:sz w:val="26"/>
          <w:szCs w:val="26"/>
          <w:lang w:eastAsia="tr-TR"/>
        </w:rPr>
      </w:pPr>
    </w:p>
    <w:p w14:paraId="557CA88E" w14:textId="77777777" w:rsidR="007E329D" w:rsidRPr="007E329D" w:rsidRDefault="007E329D" w:rsidP="007E329D">
      <w:pPr>
        <w:pStyle w:val="ListeParagraf"/>
        <w:numPr>
          <w:ilvl w:val="0"/>
          <w:numId w:val="1"/>
        </w:numPr>
        <w:spacing w:after="0" w:line="240" w:lineRule="auto"/>
        <w:rPr>
          <w:rFonts w:ascii="Times New Roman" w:eastAsia="Times New Roman" w:hAnsi="Times New Roman" w:cs="Times New Roman"/>
          <w:sz w:val="26"/>
          <w:szCs w:val="26"/>
          <w:lang w:eastAsia="tr-TR"/>
        </w:rPr>
      </w:pPr>
      <w:r w:rsidRPr="007E329D">
        <w:rPr>
          <w:rFonts w:ascii="Times New Roman" w:eastAsia="Times New Roman" w:hAnsi="Times New Roman" w:cs="Times New Roman"/>
          <w:sz w:val="26"/>
          <w:szCs w:val="26"/>
          <w:lang w:eastAsia="tr-TR"/>
        </w:rPr>
        <w:t>Doğrudan ticaret politikası önleminin uygulandığı ülkeden ithal edilen veya ticaret politikası önlemi, ilave gümrük vergisi veya ek mali yükümlülük gibi diğer mali yükümlülük uygulanan ülke menşeli olduğu beyan edilen eşyanın serbest dolaşıma girişinde menşe şahadetnamesi aranmayacağı hükmüne bir istisna getirildi. Eşyanın aynı zamanda birden fazla ticaret politikası önlemi, ilave gümrük vergisi veya ek mali yükümlülük gibi diğer mali yükümlülüklere tabi olması ya da aynı düzenleme kapsamında ülkesine göre farklı oranların belirlenmiş olması durumunda menşe şahadetnamesi aranacak. Menşe şahadetnamesi ibraz edilmemesi halinde, tahsil edilmesi gerekenlerden en yüksek tutarlar esas alınarak işlem yapılacak.</w:t>
      </w:r>
    </w:p>
    <w:p w14:paraId="2003036E" w14:textId="77777777" w:rsidR="007E329D" w:rsidRPr="007E329D" w:rsidRDefault="007E329D" w:rsidP="007E329D">
      <w:pPr>
        <w:pStyle w:val="ListeParagraf"/>
        <w:spacing w:after="0" w:line="240" w:lineRule="auto"/>
        <w:rPr>
          <w:rFonts w:ascii="Times New Roman" w:eastAsia="Times New Roman" w:hAnsi="Times New Roman" w:cs="Times New Roman"/>
          <w:sz w:val="26"/>
          <w:szCs w:val="26"/>
          <w:lang w:eastAsia="tr-TR"/>
        </w:rPr>
      </w:pPr>
    </w:p>
    <w:p w14:paraId="2A5B399C" w14:textId="77777777" w:rsidR="007E329D" w:rsidRPr="007E329D" w:rsidRDefault="007E329D" w:rsidP="007E329D">
      <w:pPr>
        <w:pStyle w:val="ListeParagraf"/>
        <w:numPr>
          <w:ilvl w:val="0"/>
          <w:numId w:val="1"/>
        </w:numPr>
        <w:spacing w:after="0" w:line="240" w:lineRule="auto"/>
        <w:rPr>
          <w:rFonts w:ascii="Times New Roman" w:eastAsia="Times New Roman" w:hAnsi="Times New Roman" w:cs="Times New Roman"/>
          <w:sz w:val="26"/>
          <w:szCs w:val="26"/>
          <w:lang w:eastAsia="tr-TR"/>
        </w:rPr>
      </w:pPr>
      <w:r w:rsidRPr="007E329D">
        <w:rPr>
          <w:rFonts w:ascii="Times New Roman" w:eastAsia="Times New Roman" w:hAnsi="Times New Roman" w:cs="Times New Roman"/>
          <w:sz w:val="26"/>
          <w:szCs w:val="26"/>
          <w:lang w:eastAsia="tr-TR"/>
        </w:rPr>
        <w:t xml:space="preserve">Yönetmeliğe eklenen geçici 16. maddeye istinaden  Avrupa Birliği ülkelerinden A.TR dolaşım belgesi eşliğinde gelen ve  daha önce beyannamesi tescil edilmiş olan, beyanname ekinde eşyanın menşeini tevsik eden uygun belgesi bulunmadığı halde menşe esaslı ticaret politikası önlemi, ilave gümrük vergisi veya ek mali yükümlülük gibi diğer mali yükümlülüklerin ödenmediği, eksik ödendiği veya beyan edilmediği tespit edilen eşyanın, Avrupa Birliği menşeli olduğunu tevsik eden menşe şahadetnamesinin veya Türkiye'nin taraf olduğu serbest ticaret anlaşmaları çerçevesinde bir çapraz menşe </w:t>
      </w:r>
      <w:proofErr w:type="gramStart"/>
      <w:r w:rsidRPr="007E329D">
        <w:rPr>
          <w:rFonts w:ascii="Times New Roman" w:eastAsia="Times New Roman" w:hAnsi="Times New Roman" w:cs="Times New Roman"/>
          <w:sz w:val="26"/>
          <w:szCs w:val="26"/>
          <w:lang w:eastAsia="tr-TR"/>
        </w:rPr>
        <w:t>kümülasyon</w:t>
      </w:r>
      <w:proofErr w:type="gramEnd"/>
      <w:r w:rsidRPr="007E329D">
        <w:rPr>
          <w:rFonts w:ascii="Times New Roman" w:eastAsia="Times New Roman" w:hAnsi="Times New Roman" w:cs="Times New Roman"/>
          <w:sz w:val="26"/>
          <w:szCs w:val="26"/>
          <w:lang w:eastAsia="tr-TR"/>
        </w:rPr>
        <w:t xml:space="preserve"> sistemine dahil ülkeler menşeli olduğunu tevsik eden tedarikçi beyanı altı aylık süre içerisinde ibraz edilebilecek.</w:t>
      </w:r>
    </w:p>
    <w:p w14:paraId="67760C9C" w14:textId="77777777" w:rsidR="007E329D" w:rsidRPr="007E329D" w:rsidRDefault="007E329D" w:rsidP="007E329D">
      <w:pPr>
        <w:pStyle w:val="ListeParagraf"/>
        <w:rPr>
          <w:rFonts w:ascii="Times New Roman" w:eastAsia="Times New Roman" w:hAnsi="Times New Roman" w:cs="Times New Roman"/>
          <w:sz w:val="26"/>
          <w:szCs w:val="26"/>
          <w:lang w:eastAsia="tr-TR"/>
        </w:rPr>
      </w:pPr>
    </w:p>
    <w:p w14:paraId="08BDF057" w14:textId="77777777" w:rsidR="007E329D" w:rsidRPr="007E329D" w:rsidRDefault="007E329D" w:rsidP="007E329D">
      <w:pPr>
        <w:pStyle w:val="ListeParagraf"/>
        <w:numPr>
          <w:ilvl w:val="0"/>
          <w:numId w:val="1"/>
        </w:numPr>
        <w:spacing w:after="0" w:line="240" w:lineRule="auto"/>
        <w:rPr>
          <w:rFonts w:ascii="Times New Roman" w:eastAsia="Times New Roman" w:hAnsi="Times New Roman" w:cs="Times New Roman"/>
          <w:sz w:val="26"/>
          <w:szCs w:val="26"/>
          <w:lang w:eastAsia="tr-TR"/>
        </w:rPr>
      </w:pPr>
      <w:r w:rsidRPr="007E329D">
        <w:rPr>
          <w:rFonts w:ascii="Times New Roman" w:eastAsia="Times New Roman" w:hAnsi="Times New Roman" w:cs="Times New Roman"/>
          <w:sz w:val="26"/>
          <w:szCs w:val="26"/>
          <w:lang w:eastAsia="tr-TR"/>
        </w:rPr>
        <w:t>Eşya sahibi tarafından eşyayı teslim almak için vekâlet verilmiş diğer kişiler eşyayı geçici depolama yerinden çıkarabilecek.</w:t>
      </w:r>
    </w:p>
    <w:p w14:paraId="6AAFA287" w14:textId="77777777" w:rsidR="007E329D" w:rsidRPr="007E329D" w:rsidRDefault="007E329D" w:rsidP="007E329D">
      <w:pPr>
        <w:pStyle w:val="ListeParagraf"/>
        <w:spacing w:after="0" w:line="240" w:lineRule="auto"/>
        <w:rPr>
          <w:rFonts w:ascii="Times New Roman" w:eastAsia="Times New Roman" w:hAnsi="Times New Roman" w:cs="Times New Roman"/>
          <w:sz w:val="26"/>
          <w:szCs w:val="26"/>
          <w:lang w:eastAsia="tr-TR"/>
        </w:rPr>
      </w:pPr>
    </w:p>
    <w:p w14:paraId="79B9E4D6" w14:textId="77777777" w:rsidR="007E329D" w:rsidRPr="007E329D" w:rsidRDefault="007E329D" w:rsidP="007E329D">
      <w:pPr>
        <w:pStyle w:val="ListeParagraf"/>
        <w:numPr>
          <w:ilvl w:val="0"/>
          <w:numId w:val="1"/>
        </w:numPr>
        <w:spacing w:after="0" w:line="240" w:lineRule="auto"/>
        <w:rPr>
          <w:rFonts w:ascii="Times New Roman" w:eastAsia="Times New Roman" w:hAnsi="Times New Roman" w:cs="Times New Roman"/>
          <w:sz w:val="26"/>
          <w:szCs w:val="26"/>
          <w:lang w:eastAsia="tr-TR"/>
        </w:rPr>
      </w:pPr>
      <w:r w:rsidRPr="007E329D">
        <w:rPr>
          <w:rFonts w:ascii="Times New Roman" w:eastAsia="Times New Roman" w:hAnsi="Times New Roman" w:cs="Times New Roman"/>
          <w:sz w:val="26"/>
          <w:szCs w:val="26"/>
          <w:lang w:eastAsia="tr-TR"/>
        </w:rPr>
        <w:t>Gümrük işlemlerinde kullanılacak faturanın içermesi gereken bilgilerden GTİP bilgisi  "eşya tanımı" olarak değiştirilmiştir.</w:t>
      </w:r>
    </w:p>
    <w:p w14:paraId="312E8647" w14:textId="77777777" w:rsidR="007E329D" w:rsidRPr="007E329D" w:rsidRDefault="007E329D" w:rsidP="007E329D">
      <w:pPr>
        <w:pStyle w:val="ListeParagraf"/>
        <w:rPr>
          <w:rFonts w:ascii="Times New Roman" w:eastAsia="Times New Roman" w:hAnsi="Times New Roman" w:cs="Times New Roman"/>
          <w:sz w:val="26"/>
          <w:szCs w:val="26"/>
          <w:lang w:eastAsia="tr-TR"/>
        </w:rPr>
      </w:pPr>
    </w:p>
    <w:p w14:paraId="6EFB13AB" w14:textId="77777777" w:rsidR="007E329D" w:rsidRPr="007E329D" w:rsidRDefault="007E329D" w:rsidP="007E329D">
      <w:pPr>
        <w:pStyle w:val="ListeParagraf"/>
        <w:spacing w:after="0" w:line="240" w:lineRule="auto"/>
        <w:rPr>
          <w:rFonts w:ascii="Times New Roman" w:eastAsia="Times New Roman" w:hAnsi="Times New Roman" w:cs="Times New Roman"/>
          <w:sz w:val="26"/>
          <w:szCs w:val="26"/>
          <w:lang w:eastAsia="tr-TR"/>
        </w:rPr>
      </w:pPr>
    </w:p>
    <w:p w14:paraId="6B8CDE86" w14:textId="30C47BAD" w:rsidR="007E329D" w:rsidRPr="007E329D" w:rsidRDefault="007E329D" w:rsidP="007E329D">
      <w:pPr>
        <w:pStyle w:val="ListeParagraf"/>
        <w:numPr>
          <w:ilvl w:val="0"/>
          <w:numId w:val="1"/>
        </w:numPr>
        <w:spacing w:after="0" w:line="240" w:lineRule="auto"/>
        <w:rPr>
          <w:rFonts w:ascii="Times New Roman" w:eastAsia="Times New Roman" w:hAnsi="Times New Roman" w:cs="Times New Roman"/>
          <w:sz w:val="26"/>
          <w:szCs w:val="26"/>
          <w:lang w:eastAsia="tr-TR"/>
        </w:rPr>
      </w:pPr>
      <w:r w:rsidRPr="007E329D">
        <w:rPr>
          <w:rFonts w:ascii="Times New Roman" w:eastAsia="Times New Roman" w:hAnsi="Times New Roman" w:cs="Times New Roman"/>
          <w:sz w:val="26"/>
          <w:szCs w:val="26"/>
          <w:lang w:eastAsia="tr-TR"/>
        </w:rPr>
        <w:lastRenderedPageBreak/>
        <w:t>Numunelik eşya ve modellerin yolcu beraberinde gelmesi durumunda, beyanname yerine geçecek olan ve kapsamı Bakanlıkça belirlenecek Yolcu Beraberi Numune, Sergi ve Fuar Eşyası Beyan Formu ile beyan yapılabilecek.</w:t>
      </w:r>
    </w:p>
    <w:p w14:paraId="1641B364" w14:textId="77777777" w:rsidR="007E329D" w:rsidRPr="007E329D" w:rsidRDefault="007E329D" w:rsidP="007E329D">
      <w:pPr>
        <w:pStyle w:val="ListeParagraf"/>
        <w:numPr>
          <w:ilvl w:val="0"/>
          <w:numId w:val="1"/>
        </w:numPr>
        <w:spacing w:after="0" w:line="240" w:lineRule="auto"/>
        <w:rPr>
          <w:rFonts w:ascii="Times New Roman" w:eastAsia="Times New Roman" w:hAnsi="Times New Roman" w:cs="Times New Roman"/>
          <w:sz w:val="26"/>
          <w:szCs w:val="26"/>
          <w:lang w:eastAsia="tr-TR"/>
        </w:rPr>
      </w:pPr>
      <w:r w:rsidRPr="007E329D">
        <w:rPr>
          <w:rFonts w:ascii="Times New Roman" w:eastAsia="Times New Roman" w:hAnsi="Times New Roman" w:cs="Times New Roman"/>
          <w:sz w:val="26"/>
          <w:szCs w:val="26"/>
          <w:lang w:eastAsia="tr-TR"/>
        </w:rPr>
        <w:t>Türkiye Gümrük Bölgesinden yolcu beraberinde geçici olarak çıkarılacak ve geri getirilecek numune, sergi ve fuar eşyasının beyanı, Yolcu Beraberi Numune, Sergi ve Fuar Eşyası Beyan Formu ile yapılabilecek.</w:t>
      </w:r>
    </w:p>
    <w:p w14:paraId="7CC963C7" w14:textId="77777777" w:rsidR="007E329D" w:rsidRPr="007E329D" w:rsidRDefault="007E329D" w:rsidP="007E329D">
      <w:pPr>
        <w:pStyle w:val="ListeParagraf"/>
        <w:spacing w:after="0" w:line="240" w:lineRule="auto"/>
        <w:rPr>
          <w:rFonts w:ascii="Times New Roman" w:eastAsia="Times New Roman" w:hAnsi="Times New Roman" w:cs="Times New Roman"/>
          <w:sz w:val="26"/>
          <w:szCs w:val="26"/>
          <w:lang w:eastAsia="tr-TR"/>
        </w:rPr>
      </w:pPr>
    </w:p>
    <w:p w14:paraId="718BCEC7" w14:textId="77777777" w:rsidR="007E329D" w:rsidRPr="007E329D" w:rsidRDefault="007E329D" w:rsidP="007E329D">
      <w:pPr>
        <w:pStyle w:val="ListeParagraf"/>
        <w:numPr>
          <w:ilvl w:val="0"/>
          <w:numId w:val="1"/>
        </w:numPr>
        <w:spacing w:after="0" w:line="240" w:lineRule="auto"/>
        <w:rPr>
          <w:rFonts w:ascii="Times New Roman" w:eastAsia="Times New Roman" w:hAnsi="Times New Roman" w:cs="Times New Roman"/>
          <w:sz w:val="26"/>
          <w:szCs w:val="26"/>
          <w:lang w:eastAsia="tr-TR"/>
        </w:rPr>
      </w:pPr>
      <w:r w:rsidRPr="007E329D">
        <w:rPr>
          <w:rFonts w:ascii="Times New Roman" w:eastAsia="Times New Roman" w:hAnsi="Times New Roman" w:cs="Times New Roman"/>
          <w:sz w:val="26"/>
          <w:szCs w:val="26"/>
          <w:lang w:eastAsia="tr-TR"/>
        </w:rPr>
        <w:t>Türk Parası Kıymetini Koruma Hakkında 32 Sayılı Karar ile belirlenen ve yolcu beraberinde yurda getirilen standart işlenmemiş altın Bakanlıkça belirlenecek form ile beyan edilebilecek.</w:t>
      </w:r>
    </w:p>
    <w:p w14:paraId="5505B184" w14:textId="77777777" w:rsidR="007E329D" w:rsidRPr="007E329D" w:rsidRDefault="007E329D" w:rsidP="007E329D">
      <w:pPr>
        <w:pStyle w:val="ListeParagraf"/>
        <w:spacing w:after="0" w:line="240" w:lineRule="auto"/>
        <w:rPr>
          <w:rFonts w:ascii="Times New Roman" w:eastAsia="Times New Roman" w:hAnsi="Times New Roman" w:cs="Times New Roman"/>
          <w:sz w:val="26"/>
          <w:szCs w:val="26"/>
          <w:lang w:eastAsia="tr-TR"/>
        </w:rPr>
      </w:pPr>
    </w:p>
    <w:p w14:paraId="1B88A520" w14:textId="77777777" w:rsidR="007E329D" w:rsidRPr="007E329D" w:rsidRDefault="007E329D" w:rsidP="007E329D">
      <w:pPr>
        <w:pStyle w:val="ListeParagraf"/>
        <w:numPr>
          <w:ilvl w:val="0"/>
          <w:numId w:val="1"/>
        </w:numPr>
        <w:spacing w:after="0" w:line="240" w:lineRule="auto"/>
        <w:rPr>
          <w:rFonts w:ascii="Times New Roman" w:eastAsia="Times New Roman" w:hAnsi="Times New Roman" w:cs="Times New Roman"/>
          <w:sz w:val="26"/>
          <w:szCs w:val="26"/>
          <w:lang w:eastAsia="tr-TR"/>
        </w:rPr>
      </w:pPr>
      <w:r w:rsidRPr="007E329D">
        <w:rPr>
          <w:rFonts w:ascii="Times New Roman" w:eastAsia="Times New Roman" w:hAnsi="Times New Roman" w:cs="Times New Roman"/>
          <w:sz w:val="26"/>
          <w:szCs w:val="26"/>
          <w:lang w:eastAsia="tr-TR"/>
        </w:rPr>
        <w:t>Eşyanın tahlilinin gümrük laboratuvarında yapılamaması sebebiyle 201 inci maddenin birinci ve ikinci fıkraları kapsamında uygun görülen gümrük laboratuvarı dışındaki akredite  laboratuvarlarca düzenlenmiş olan ve beyanname tescil tarihi itibarıyla en fazla bir yıl öncesine dayanan tahlil raporları emsal tahlil raporu olarak kabul edilebilecek.</w:t>
      </w:r>
    </w:p>
    <w:p w14:paraId="5A975E74" w14:textId="77777777" w:rsidR="007E329D" w:rsidRPr="007E329D" w:rsidRDefault="007E329D" w:rsidP="007E329D">
      <w:pPr>
        <w:pStyle w:val="ListeParagraf"/>
        <w:spacing w:after="0" w:line="240" w:lineRule="auto"/>
        <w:rPr>
          <w:rFonts w:ascii="Times New Roman" w:eastAsia="Times New Roman" w:hAnsi="Times New Roman" w:cs="Times New Roman"/>
          <w:sz w:val="26"/>
          <w:szCs w:val="26"/>
          <w:lang w:eastAsia="tr-TR"/>
        </w:rPr>
      </w:pPr>
    </w:p>
    <w:p w14:paraId="643387C7" w14:textId="77777777" w:rsidR="007E329D" w:rsidRPr="007E329D" w:rsidRDefault="007E329D" w:rsidP="007E329D">
      <w:pPr>
        <w:pStyle w:val="ListeParagraf"/>
        <w:numPr>
          <w:ilvl w:val="0"/>
          <w:numId w:val="1"/>
        </w:numPr>
        <w:spacing w:after="0" w:line="240" w:lineRule="auto"/>
        <w:rPr>
          <w:rFonts w:ascii="Times New Roman" w:eastAsia="Times New Roman" w:hAnsi="Times New Roman" w:cs="Times New Roman"/>
          <w:sz w:val="26"/>
          <w:szCs w:val="26"/>
          <w:lang w:eastAsia="tr-TR"/>
        </w:rPr>
      </w:pPr>
      <w:r w:rsidRPr="007E329D">
        <w:rPr>
          <w:rFonts w:ascii="Times New Roman" w:eastAsia="Times New Roman" w:hAnsi="Times New Roman" w:cs="Times New Roman"/>
          <w:sz w:val="26"/>
          <w:szCs w:val="26"/>
          <w:lang w:eastAsia="tr-TR"/>
        </w:rPr>
        <w:t>Onaylanmış kişi statüsü için başvuruda bulunan kişilerin sağlaması gereken özel koşullardan birisi olan istihdam şartı "Yetkilendirilmiş gümrük müşaviriyle onaylanmış kişi statüsü başvurusunun ön incelemesi için sözleşme yapıldığı tarihten geriye dönük bir yıl içinde ortalama en az otuz işçi istihdam ediyor olmak " olarak değiştirildi.</w:t>
      </w:r>
    </w:p>
    <w:p w14:paraId="79397D4C" w14:textId="77777777" w:rsidR="007E329D" w:rsidRPr="007E329D" w:rsidRDefault="007E329D" w:rsidP="007E329D">
      <w:pPr>
        <w:pStyle w:val="ListeParagraf"/>
        <w:rPr>
          <w:rFonts w:ascii="Times New Roman" w:eastAsia="Times New Roman" w:hAnsi="Times New Roman" w:cs="Times New Roman"/>
          <w:sz w:val="26"/>
          <w:szCs w:val="26"/>
          <w:lang w:eastAsia="tr-TR"/>
        </w:rPr>
      </w:pPr>
    </w:p>
    <w:p w14:paraId="27ECBE41" w14:textId="77777777" w:rsidR="007E329D" w:rsidRPr="007E329D" w:rsidRDefault="007E329D" w:rsidP="007E329D">
      <w:pPr>
        <w:pStyle w:val="ListeParagraf"/>
        <w:numPr>
          <w:ilvl w:val="0"/>
          <w:numId w:val="1"/>
        </w:numPr>
        <w:spacing w:after="0" w:line="240" w:lineRule="auto"/>
        <w:rPr>
          <w:rFonts w:ascii="Times New Roman" w:eastAsia="Times New Roman" w:hAnsi="Times New Roman" w:cs="Times New Roman"/>
          <w:sz w:val="26"/>
          <w:szCs w:val="26"/>
          <w:lang w:eastAsia="tr-TR"/>
        </w:rPr>
      </w:pPr>
      <w:proofErr w:type="gramStart"/>
      <w:r w:rsidRPr="007E329D">
        <w:rPr>
          <w:rFonts w:ascii="Times New Roman" w:eastAsia="Times New Roman" w:hAnsi="Times New Roman" w:cs="Times New Roman"/>
          <w:sz w:val="26"/>
          <w:szCs w:val="26"/>
          <w:lang w:eastAsia="tr-TR"/>
        </w:rPr>
        <w:t>Yönetmeliğin 347. maddesi kapsamında (Kap içinde gelen sıvılar ve diğer maddeler) Yetkilendirilmiş yükümlü sertifikası sahipleri tarafından işletilen antrepolarda, gümrük idaresinden izin alınması gerekmeksizin farklı beyanname muhteviyatı eşya bir arada istiflenmek suretiyle depolanabilecek, ancak antrepo rejimine ilişkin hükümlerin ihlal edildiğine yönelik bir tespitte bulunulması halinde gümrük idaresince ihlalin niteliği de göz önünde bulundurularak bu şekilde işlem yapılmasına kısıtlama getirilebilecek.</w:t>
      </w:r>
      <w:proofErr w:type="gramEnd"/>
    </w:p>
    <w:p w14:paraId="78F50946" w14:textId="77777777" w:rsidR="007E329D" w:rsidRPr="007E329D" w:rsidRDefault="007E329D" w:rsidP="007E329D">
      <w:pPr>
        <w:pStyle w:val="ListeParagraf"/>
        <w:spacing w:after="0" w:line="240" w:lineRule="auto"/>
        <w:rPr>
          <w:rFonts w:ascii="Times New Roman" w:eastAsia="Times New Roman" w:hAnsi="Times New Roman" w:cs="Times New Roman"/>
          <w:sz w:val="26"/>
          <w:szCs w:val="26"/>
          <w:lang w:eastAsia="tr-TR"/>
        </w:rPr>
      </w:pPr>
    </w:p>
    <w:p w14:paraId="404B78BD" w14:textId="77777777" w:rsidR="007E329D" w:rsidRPr="007E329D" w:rsidRDefault="007E329D" w:rsidP="007E329D">
      <w:pPr>
        <w:pStyle w:val="ListeParagraf"/>
        <w:numPr>
          <w:ilvl w:val="0"/>
          <w:numId w:val="1"/>
        </w:numPr>
        <w:spacing w:after="0" w:line="240" w:lineRule="auto"/>
        <w:rPr>
          <w:rFonts w:ascii="Times New Roman" w:eastAsia="Times New Roman" w:hAnsi="Times New Roman" w:cs="Times New Roman"/>
          <w:sz w:val="26"/>
          <w:szCs w:val="26"/>
          <w:lang w:eastAsia="tr-TR"/>
        </w:rPr>
      </w:pPr>
      <w:proofErr w:type="gramStart"/>
      <w:r w:rsidRPr="007E329D">
        <w:rPr>
          <w:rFonts w:ascii="Times New Roman" w:eastAsia="Times New Roman" w:hAnsi="Times New Roman" w:cs="Times New Roman"/>
          <w:sz w:val="26"/>
          <w:szCs w:val="26"/>
          <w:lang w:eastAsia="tr-TR"/>
        </w:rPr>
        <w:t xml:space="preserve">Yetkilendirilmiş yükümlü sertifikası sahibi olan veya bir önceki takvim yılı içerisinde beş milyon ABD Dolarının üzerinde ihracat yapmış olan yükümlüler tarafından kısmi muafiyet suretiyle geçici ithalat rejimine tabi tutulan ve üçüncü fıkra kapsamına girmeyen eşyanın yirmi dört aydan daha uzun süre kullanımının söz konusu olduğu durumda, rejime giriş gümrük idaresince geçici ithalat izin süresi dokuz ay uzatılacak. </w:t>
      </w:r>
      <w:proofErr w:type="gramEnd"/>
      <w:r w:rsidRPr="007E329D">
        <w:rPr>
          <w:rFonts w:ascii="Times New Roman" w:eastAsia="Times New Roman" w:hAnsi="Times New Roman" w:cs="Times New Roman"/>
          <w:sz w:val="26"/>
          <w:szCs w:val="26"/>
          <w:lang w:eastAsia="tr-TR"/>
        </w:rPr>
        <w:t>Süre uzatımı sonunda, geçici ithal eşyasının Türkiye Gümrük Bölgesinde kullanımının devam ettiği durumda, gümrük idaresine yeni bir izin başvurusunda bulunulacak, gümrük idaresince geçici ithal eşyasının rejim altında kalma süresi azami yirmi dört ay olarak belirlenebilecek ve bu durumda eşyaya rejim hükümleri yeniden uygulanacak.</w:t>
      </w:r>
    </w:p>
    <w:p w14:paraId="6B71B61E" w14:textId="77777777" w:rsidR="007E329D" w:rsidRPr="007E329D" w:rsidRDefault="007E329D" w:rsidP="007E329D">
      <w:pPr>
        <w:pStyle w:val="ListeParagraf"/>
        <w:spacing w:after="0" w:line="240" w:lineRule="auto"/>
        <w:rPr>
          <w:rFonts w:ascii="Times New Roman" w:eastAsia="Times New Roman" w:hAnsi="Times New Roman" w:cs="Times New Roman"/>
          <w:sz w:val="26"/>
          <w:szCs w:val="26"/>
          <w:lang w:eastAsia="tr-TR"/>
        </w:rPr>
      </w:pPr>
    </w:p>
    <w:p w14:paraId="59819771" w14:textId="77777777" w:rsidR="007E329D" w:rsidRPr="007E329D" w:rsidRDefault="007E329D" w:rsidP="007E329D">
      <w:pPr>
        <w:pStyle w:val="ListeParagraf"/>
        <w:spacing w:after="0" w:line="240" w:lineRule="auto"/>
        <w:rPr>
          <w:rFonts w:ascii="Times New Roman" w:eastAsia="Times New Roman" w:hAnsi="Times New Roman" w:cs="Times New Roman"/>
          <w:sz w:val="26"/>
          <w:szCs w:val="26"/>
          <w:lang w:eastAsia="tr-TR"/>
        </w:rPr>
      </w:pPr>
    </w:p>
    <w:p w14:paraId="2A63BC2F" w14:textId="77777777" w:rsidR="007E329D" w:rsidRPr="007E329D" w:rsidRDefault="007E329D" w:rsidP="007E329D">
      <w:pPr>
        <w:pStyle w:val="ListeParagraf"/>
        <w:numPr>
          <w:ilvl w:val="0"/>
          <w:numId w:val="1"/>
        </w:numPr>
        <w:spacing w:after="0" w:line="240" w:lineRule="auto"/>
        <w:rPr>
          <w:rFonts w:ascii="Times New Roman" w:eastAsia="Times New Roman" w:hAnsi="Times New Roman" w:cs="Times New Roman"/>
          <w:sz w:val="26"/>
          <w:szCs w:val="26"/>
          <w:lang w:eastAsia="tr-TR"/>
        </w:rPr>
      </w:pPr>
      <w:r w:rsidRPr="007E329D">
        <w:rPr>
          <w:rFonts w:ascii="Times New Roman" w:eastAsia="Times New Roman" w:hAnsi="Times New Roman" w:cs="Times New Roman"/>
          <w:sz w:val="26"/>
          <w:szCs w:val="26"/>
          <w:lang w:eastAsia="tr-TR"/>
        </w:rPr>
        <w:t xml:space="preserve">Geçici ithalat rejimi kapsamında ithal edilen eşyanın izin hak sahibi veya temsilcisi tarafından yeniden </w:t>
      </w:r>
      <w:proofErr w:type="spellStart"/>
      <w:r w:rsidRPr="007E329D">
        <w:rPr>
          <w:rFonts w:ascii="Times New Roman" w:eastAsia="Times New Roman" w:hAnsi="Times New Roman" w:cs="Times New Roman"/>
          <w:sz w:val="26"/>
          <w:szCs w:val="26"/>
          <w:lang w:eastAsia="tr-TR"/>
        </w:rPr>
        <w:t>ihractan</w:t>
      </w:r>
      <w:proofErr w:type="spellEnd"/>
      <w:r w:rsidRPr="007E329D">
        <w:rPr>
          <w:rFonts w:ascii="Times New Roman" w:eastAsia="Times New Roman" w:hAnsi="Times New Roman" w:cs="Times New Roman"/>
          <w:sz w:val="26"/>
          <w:szCs w:val="26"/>
          <w:lang w:eastAsia="tr-TR"/>
        </w:rPr>
        <w:t xml:space="preserve"> başka bir gümrükçe onaylanmış işlem veya kullanıma tabi tutulması durumunda da teminatı çözülebilecek.</w:t>
      </w:r>
    </w:p>
    <w:p w14:paraId="5B9BB439" w14:textId="77777777" w:rsidR="007E329D" w:rsidRPr="007E329D" w:rsidRDefault="007E329D" w:rsidP="007E329D">
      <w:pPr>
        <w:pStyle w:val="ListeParagraf"/>
        <w:spacing w:after="0" w:line="240" w:lineRule="auto"/>
        <w:rPr>
          <w:rFonts w:ascii="Times New Roman" w:eastAsia="Times New Roman" w:hAnsi="Times New Roman" w:cs="Times New Roman"/>
          <w:sz w:val="26"/>
          <w:szCs w:val="26"/>
          <w:lang w:eastAsia="tr-TR"/>
        </w:rPr>
      </w:pPr>
    </w:p>
    <w:p w14:paraId="4F372287" w14:textId="77777777" w:rsidR="007E329D" w:rsidRPr="007E329D" w:rsidRDefault="007E329D" w:rsidP="007E329D">
      <w:pPr>
        <w:pStyle w:val="ListeParagraf"/>
        <w:numPr>
          <w:ilvl w:val="0"/>
          <w:numId w:val="1"/>
        </w:numPr>
        <w:spacing w:after="0" w:line="240" w:lineRule="auto"/>
        <w:rPr>
          <w:rFonts w:ascii="Times New Roman" w:eastAsia="Times New Roman" w:hAnsi="Times New Roman" w:cs="Times New Roman"/>
          <w:sz w:val="26"/>
          <w:szCs w:val="26"/>
          <w:lang w:eastAsia="tr-TR"/>
        </w:rPr>
      </w:pPr>
      <w:r w:rsidRPr="007E329D">
        <w:rPr>
          <w:rFonts w:ascii="Times New Roman" w:eastAsia="Times New Roman" w:hAnsi="Times New Roman" w:cs="Times New Roman"/>
          <w:sz w:val="26"/>
          <w:szCs w:val="26"/>
          <w:lang w:eastAsia="tr-TR"/>
        </w:rPr>
        <w:t>Daha önce başlamış, gümrük yükümlülüğü devam eden gümrük işlemleri için verilmiş olan teminatın değiştirilmesinin talep edilmesi halinde yeni teminat mektubunun Ek-77/C’de yer alan metindeki ifadeleri de içermesi gerekecek.</w:t>
      </w:r>
    </w:p>
    <w:p w14:paraId="7F5DD74E" w14:textId="77777777" w:rsidR="007E329D" w:rsidRPr="007E329D" w:rsidRDefault="007E329D" w:rsidP="007E329D">
      <w:pPr>
        <w:pStyle w:val="ListeParagraf"/>
        <w:spacing w:after="0" w:line="240" w:lineRule="auto"/>
        <w:rPr>
          <w:rFonts w:ascii="Times New Roman" w:eastAsia="Times New Roman" w:hAnsi="Times New Roman" w:cs="Times New Roman"/>
          <w:sz w:val="26"/>
          <w:szCs w:val="26"/>
          <w:lang w:eastAsia="tr-TR"/>
        </w:rPr>
      </w:pPr>
      <w:bookmarkStart w:id="0" w:name="_GoBack"/>
      <w:bookmarkEnd w:id="0"/>
    </w:p>
    <w:p w14:paraId="11346B83" w14:textId="77777777" w:rsidR="007E329D" w:rsidRPr="007E329D" w:rsidRDefault="007E329D" w:rsidP="007E329D">
      <w:pPr>
        <w:pStyle w:val="ListeParagraf"/>
        <w:numPr>
          <w:ilvl w:val="0"/>
          <w:numId w:val="1"/>
        </w:numPr>
        <w:spacing w:after="0" w:line="240" w:lineRule="auto"/>
        <w:rPr>
          <w:rFonts w:ascii="Times New Roman" w:eastAsia="Times New Roman" w:hAnsi="Times New Roman" w:cs="Times New Roman"/>
          <w:sz w:val="26"/>
          <w:szCs w:val="26"/>
          <w:lang w:eastAsia="tr-TR"/>
        </w:rPr>
      </w:pPr>
      <w:r w:rsidRPr="007E329D">
        <w:rPr>
          <w:rFonts w:ascii="Times New Roman" w:eastAsia="Times New Roman" w:hAnsi="Times New Roman" w:cs="Times New Roman"/>
          <w:sz w:val="26"/>
          <w:szCs w:val="26"/>
          <w:lang w:eastAsia="tr-TR"/>
        </w:rPr>
        <w:t>Gümrük idareleri hiyerarşisi doğrultusunda geri verme ve kaldırma yetkilerinin vergisel sınırlarında değişiklik yapılarak  500.000 TL’ye kadar  ilgili gümrük müdürlükleri, 5.000.000 TL’ye kadar  gümrük ve dış ticaret bölge müdürlükleri, 5.000.000 TL’nin üstündekiler için  Bakanlık yetkilendirildi.</w:t>
      </w:r>
    </w:p>
    <w:p w14:paraId="69419389" w14:textId="77777777" w:rsidR="007E329D" w:rsidRPr="007E329D" w:rsidRDefault="007E329D" w:rsidP="007E329D">
      <w:pPr>
        <w:pStyle w:val="ListeParagraf"/>
        <w:spacing w:after="0" w:line="240" w:lineRule="auto"/>
        <w:rPr>
          <w:rFonts w:ascii="Times New Roman" w:eastAsia="Times New Roman" w:hAnsi="Times New Roman" w:cs="Times New Roman"/>
          <w:sz w:val="26"/>
          <w:szCs w:val="26"/>
          <w:lang w:eastAsia="tr-TR"/>
        </w:rPr>
      </w:pPr>
    </w:p>
    <w:p w14:paraId="230D4B98" w14:textId="77777777" w:rsidR="007E329D" w:rsidRPr="007E329D" w:rsidRDefault="007E329D" w:rsidP="007E329D">
      <w:pPr>
        <w:pStyle w:val="ListeParagraf"/>
        <w:numPr>
          <w:ilvl w:val="0"/>
          <w:numId w:val="1"/>
        </w:numPr>
        <w:spacing w:after="0" w:line="240" w:lineRule="auto"/>
        <w:rPr>
          <w:rFonts w:ascii="Times New Roman" w:eastAsia="Times New Roman" w:hAnsi="Times New Roman" w:cs="Times New Roman"/>
          <w:sz w:val="26"/>
          <w:szCs w:val="26"/>
          <w:lang w:eastAsia="tr-TR"/>
        </w:rPr>
      </w:pPr>
      <w:r w:rsidRPr="007E329D">
        <w:rPr>
          <w:rFonts w:ascii="Times New Roman" w:eastAsia="Times New Roman" w:hAnsi="Times New Roman" w:cs="Times New Roman"/>
          <w:sz w:val="26"/>
          <w:szCs w:val="26"/>
          <w:lang w:eastAsia="tr-TR"/>
        </w:rPr>
        <w:t>Geri Verme veya Kaldırma Başvuruları  elektronik olarak yapılacak.</w:t>
      </w:r>
    </w:p>
    <w:p w14:paraId="2AD53EFC" w14:textId="77777777" w:rsidR="007E329D" w:rsidRPr="007E329D" w:rsidRDefault="007E329D" w:rsidP="007E329D">
      <w:pPr>
        <w:pStyle w:val="ListeParagraf"/>
        <w:rPr>
          <w:rFonts w:ascii="Times New Roman" w:eastAsia="Times New Roman" w:hAnsi="Times New Roman" w:cs="Times New Roman"/>
          <w:sz w:val="26"/>
          <w:szCs w:val="26"/>
          <w:lang w:eastAsia="tr-TR"/>
        </w:rPr>
      </w:pPr>
    </w:p>
    <w:p w14:paraId="5019D93D" w14:textId="77777777" w:rsidR="007E329D" w:rsidRPr="007E329D" w:rsidRDefault="007E329D" w:rsidP="007E329D">
      <w:pPr>
        <w:pStyle w:val="ListeParagraf"/>
        <w:numPr>
          <w:ilvl w:val="0"/>
          <w:numId w:val="1"/>
        </w:numPr>
        <w:spacing w:after="0" w:line="240" w:lineRule="auto"/>
        <w:rPr>
          <w:rFonts w:ascii="Times New Roman" w:eastAsia="Times New Roman" w:hAnsi="Times New Roman" w:cs="Times New Roman"/>
          <w:sz w:val="26"/>
          <w:szCs w:val="26"/>
          <w:lang w:eastAsia="tr-TR"/>
        </w:rPr>
      </w:pPr>
      <w:r w:rsidRPr="007E329D">
        <w:rPr>
          <w:rFonts w:ascii="Times New Roman" w:eastAsia="Times New Roman" w:hAnsi="Times New Roman" w:cs="Times New Roman"/>
          <w:sz w:val="26"/>
          <w:szCs w:val="26"/>
          <w:lang w:eastAsia="tr-TR"/>
        </w:rPr>
        <w:t>Yönetmeliğe yeni eklenen "Yanlış izahat verilmesi" başlıklı yeni maddeyle gümrük idaresi tarafından yükümlüye yazı ile yanlış izahat verilmiş olması nedeniyle  Kanunun 231 inci maddesinin beşinci fıkrası uyarınca idari para cezası verilmeme ve faiz uygulanmaması için sağlanması gereken şartlar sıralandı.</w:t>
      </w:r>
    </w:p>
    <w:p w14:paraId="612CD1E8" w14:textId="77777777" w:rsidR="007E329D" w:rsidRPr="007E329D" w:rsidRDefault="007E329D" w:rsidP="007E329D">
      <w:pPr>
        <w:pStyle w:val="ListeParagraf"/>
        <w:spacing w:after="0" w:line="240" w:lineRule="auto"/>
        <w:rPr>
          <w:rFonts w:ascii="Times New Roman" w:eastAsia="Times New Roman" w:hAnsi="Times New Roman" w:cs="Times New Roman"/>
          <w:sz w:val="26"/>
          <w:szCs w:val="26"/>
          <w:lang w:eastAsia="tr-TR"/>
        </w:rPr>
      </w:pPr>
    </w:p>
    <w:p w14:paraId="0AAFDCE5" w14:textId="77777777" w:rsidR="007E329D" w:rsidRPr="007E329D" w:rsidRDefault="007E329D" w:rsidP="007E329D">
      <w:pPr>
        <w:pStyle w:val="ListeParagraf"/>
        <w:numPr>
          <w:ilvl w:val="0"/>
          <w:numId w:val="1"/>
        </w:numPr>
        <w:spacing w:after="0" w:line="240" w:lineRule="auto"/>
        <w:rPr>
          <w:rFonts w:ascii="Times New Roman" w:eastAsia="Times New Roman" w:hAnsi="Times New Roman" w:cs="Times New Roman"/>
          <w:sz w:val="26"/>
          <w:szCs w:val="26"/>
          <w:lang w:eastAsia="tr-TR"/>
        </w:rPr>
      </w:pPr>
      <w:r w:rsidRPr="007E329D">
        <w:rPr>
          <w:rFonts w:ascii="Times New Roman" w:eastAsia="Times New Roman" w:hAnsi="Times New Roman" w:cs="Times New Roman"/>
          <w:sz w:val="26"/>
          <w:szCs w:val="26"/>
          <w:lang w:eastAsia="tr-TR"/>
        </w:rPr>
        <w:t>Yönetmeliğin teminat mektuplarına ilişkin eklerinde değişiklik yapılmıştır.</w:t>
      </w:r>
    </w:p>
    <w:p w14:paraId="6A8B838C" w14:textId="6E899A93" w:rsidR="009F32BE" w:rsidRPr="007E329D" w:rsidRDefault="009F32BE">
      <w:pPr>
        <w:rPr>
          <w:sz w:val="26"/>
          <w:szCs w:val="26"/>
        </w:rPr>
      </w:pPr>
    </w:p>
    <w:sectPr w:rsidR="009F32BE" w:rsidRPr="007E329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BC9B3" w14:textId="77777777" w:rsidR="0058344A" w:rsidRDefault="0058344A" w:rsidP="002A0F4C">
      <w:pPr>
        <w:spacing w:after="0" w:line="240" w:lineRule="auto"/>
      </w:pPr>
      <w:r>
        <w:separator/>
      </w:r>
    </w:p>
  </w:endnote>
  <w:endnote w:type="continuationSeparator" w:id="0">
    <w:p w14:paraId="1A98AAC4" w14:textId="77777777" w:rsidR="0058344A" w:rsidRDefault="0058344A" w:rsidP="002A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6A670" w14:textId="18B8D484" w:rsidR="009F32BE" w:rsidRDefault="009F32BE">
    <w:pPr>
      <w:pStyle w:val="Altbilgi"/>
    </w:pPr>
  </w:p>
  <w:p w14:paraId="2EADB8FB" w14:textId="411BEA51" w:rsidR="009F32BE" w:rsidRDefault="007E62F3" w:rsidP="002F7F5B">
    <w:pPr>
      <w:pStyle w:val="Altbilgi"/>
      <w:jc w:val="center"/>
    </w:pPr>
    <w:r>
      <w:rPr>
        <w:noProof/>
        <w:lang w:eastAsia="tr-TR"/>
      </w:rPr>
      <w:drawing>
        <wp:inline distT="0" distB="0" distL="0" distR="0" wp14:anchorId="1C054908" wp14:editId="475E900E">
          <wp:extent cx="5791165" cy="601133"/>
          <wp:effectExtent l="0" t="0" r="635"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8431" cy="61019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CC3F8" w14:textId="77777777" w:rsidR="0058344A" w:rsidRDefault="0058344A" w:rsidP="002A0F4C">
      <w:pPr>
        <w:spacing w:after="0" w:line="240" w:lineRule="auto"/>
      </w:pPr>
      <w:r>
        <w:separator/>
      </w:r>
    </w:p>
  </w:footnote>
  <w:footnote w:type="continuationSeparator" w:id="0">
    <w:p w14:paraId="42876073" w14:textId="77777777" w:rsidR="0058344A" w:rsidRDefault="0058344A" w:rsidP="002A0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CE785" w14:textId="05208F0D" w:rsidR="009F32BE" w:rsidRDefault="009F32BE">
    <w:pPr>
      <w:pStyle w:val="stbilgi"/>
    </w:pPr>
    <w:r>
      <w:rPr>
        <w:noProof/>
        <w:lang w:eastAsia="tr-TR"/>
      </w:rPr>
      <w:drawing>
        <wp:inline distT="0" distB="0" distL="0" distR="0" wp14:anchorId="2E54B907" wp14:editId="421974C9">
          <wp:extent cx="876575" cy="9525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20" cy="958416"/>
                  </a:xfrm>
                  <a:prstGeom prst="rect">
                    <a:avLst/>
                  </a:prstGeom>
                  <a:noFill/>
                  <a:ln>
                    <a:noFill/>
                  </a:ln>
                </pic:spPr>
              </pic:pic>
            </a:graphicData>
          </a:graphic>
        </wp:inline>
      </w:drawing>
    </w:r>
  </w:p>
  <w:p w14:paraId="131A403C" w14:textId="77777777" w:rsidR="009F32BE" w:rsidRDefault="009F32B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81BB2"/>
    <w:multiLevelType w:val="hybridMultilevel"/>
    <w:tmpl w:val="4F7EF9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B58"/>
    <w:rsid w:val="00036235"/>
    <w:rsid w:val="00187D55"/>
    <w:rsid w:val="002A0F4C"/>
    <w:rsid w:val="002F7F5B"/>
    <w:rsid w:val="00337D4F"/>
    <w:rsid w:val="00395322"/>
    <w:rsid w:val="0058344A"/>
    <w:rsid w:val="00671D96"/>
    <w:rsid w:val="007E329D"/>
    <w:rsid w:val="007E62F3"/>
    <w:rsid w:val="008814FE"/>
    <w:rsid w:val="00941F2A"/>
    <w:rsid w:val="009F32BE"/>
    <w:rsid w:val="00BB5B58"/>
    <w:rsid w:val="00D05CB1"/>
    <w:rsid w:val="00ED7BF7"/>
    <w:rsid w:val="00F67BB4"/>
    <w:rsid w:val="00FD1C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1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A0F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A0F4C"/>
  </w:style>
  <w:style w:type="paragraph" w:styleId="Altbilgi">
    <w:name w:val="footer"/>
    <w:basedOn w:val="Normal"/>
    <w:link w:val="AltbilgiChar"/>
    <w:uiPriority w:val="99"/>
    <w:unhideWhenUsed/>
    <w:rsid w:val="002A0F4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A0F4C"/>
  </w:style>
  <w:style w:type="paragraph" w:styleId="BalonMetni">
    <w:name w:val="Balloon Text"/>
    <w:basedOn w:val="Normal"/>
    <w:link w:val="BalonMetniChar"/>
    <w:uiPriority w:val="99"/>
    <w:semiHidden/>
    <w:unhideWhenUsed/>
    <w:rsid w:val="007E32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329D"/>
    <w:rPr>
      <w:rFonts w:ascii="Tahoma" w:hAnsi="Tahoma" w:cs="Tahoma"/>
      <w:sz w:val="16"/>
      <w:szCs w:val="16"/>
    </w:rPr>
  </w:style>
  <w:style w:type="paragraph" w:styleId="ListeParagraf">
    <w:name w:val="List Paragraph"/>
    <w:basedOn w:val="Normal"/>
    <w:uiPriority w:val="34"/>
    <w:qFormat/>
    <w:rsid w:val="007E32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A0F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A0F4C"/>
  </w:style>
  <w:style w:type="paragraph" w:styleId="Altbilgi">
    <w:name w:val="footer"/>
    <w:basedOn w:val="Normal"/>
    <w:link w:val="AltbilgiChar"/>
    <w:uiPriority w:val="99"/>
    <w:unhideWhenUsed/>
    <w:rsid w:val="002A0F4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A0F4C"/>
  </w:style>
  <w:style w:type="paragraph" w:styleId="BalonMetni">
    <w:name w:val="Balloon Text"/>
    <w:basedOn w:val="Normal"/>
    <w:link w:val="BalonMetniChar"/>
    <w:uiPriority w:val="99"/>
    <w:semiHidden/>
    <w:unhideWhenUsed/>
    <w:rsid w:val="007E32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329D"/>
    <w:rPr>
      <w:rFonts w:ascii="Tahoma" w:hAnsi="Tahoma" w:cs="Tahoma"/>
      <w:sz w:val="16"/>
      <w:szCs w:val="16"/>
    </w:rPr>
  </w:style>
  <w:style w:type="paragraph" w:styleId="ListeParagraf">
    <w:name w:val="List Paragraph"/>
    <w:basedOn w:val="Normal"/>
    <w:uiPriority w:val="34"/>
    <w:qFormat/>
    <w:rsid w:val="007E3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30417">
      <w:bodyDiv w:val="1"/>
      <w:marLeft w:val="0"/>
      <w:marRight w:val="0"/>
      <w:marTop w:val="0"/>
      <w:marBottom w:val="0"/>
      <w:divBdr>
        <w:top w:val="none" w:sz="0" w:space="0" w:color="auto"/>
        <w:left w:val="none" w:sz="0" w:space="0" w:color="auto"/>
        <w:bottom w:val="none" w:sz="0" w:space="0" w:color="auto"/>
        <w:right w:val="none" w:sz="0" w:space="0" w:color="auto"/>
      </w:divBdr>
      <w:divsChild>
        <w:div w:id="706296843">
          <w:marLeft w:val="0"/>
          <w:marRight w:val="0"/>
          <w:marTop w:val="0"/>
          <w:marBottom w:val="0"/>
          <w:divBdr>
            <w:top w:val="none" w:sz="0" w:space="0" w:color="auto"/>
            <w:left w:val="none" w:sz="0" w:space="0" w:color="auto"/>
            <w:bottom w:val="none" w:sz="0" w:space="0" w:color="auto"/>
            <w:right w:val="none" w:sz="0" w:space="0" w:color="auto"/>
          </w:divBdr>
          <w:divsChild>
            <w:div w:id="426198085">
              <w:marLeft w:val="0"/>
              <w:marRight w:val="0"/>
              <w:marTop w:val="0"/>
              <w:marBottom w:val="0"/>
              <w:divBdr>
                <w:top w:val="none" w:sz="0" w:space="0" w:color="auto"/>
                <w:left w:val="none" w:sz="0" w:space="0" w:color="auto"/>
                <w:bottom w:val="none" w:sz="0" w:space="0" w:color="auto"/>
                <w:right w:val="none" w:sz="0" w:space="0" w:color="auto"/>
              </w:divBdr>
              <w:divsChild>
                <w:div w:id="85273710">
                  <w:marLeft w:val="0"/>
                  <w:marRight w:val="0"/>
                  <w:marTop w:val="0"/>
                  <w:marBottom w:val="0"/>
                  <w:divBdr>
                    <w:top w:val="none" w:sz="0" w:space="0" w:color="auto"/>
                    <w:left w:val="none" w:sz="0" w:space="0" w:color="auto"/>
                    <w:bottom w:val="none" w:sz="0" w:space="0" w:color="auto"/>
                    <w:right w:val="none" w:sz="0" w:space="0" w:color="auto"/>
                  </w:divBdr>
                  <w:divsChild>
                    <w:div w:id="953630142">
                      <w:marLeft w:val="0"/>
                      <w:marRight w:val="0"/>
                      <w:marTop w:val="0"/>
                      <w:marBottom w:val="0"/>
                      <w:divBdr>
                        <w:top w:val="none" w:sz="0" w:space="0" w:color="auto"/>
                        <w:left w:val="none" w:sz="0" w:space="0" w:color="auto"/>
                        <w:bottom w:val="none" w:sz="0" w:space="0" w:color="auto"/>
                        <w:right w:val="none" w:sz="0" w:space="0" w:color="auto"/>
                      </w:divBdr>
                    </w:div>
                    <w:div w:id="1200972938">
                      <w:marLeft w:val="0"/>
                      <w:marRight w:val="0"/>
                      <w:marTop w:val="0"/>
                      <w:marBottom w:val="0"/>
                      <w:divBdr>
                        <w:top w:val="none" w:sz="0" w:space="0" w:color="auto"/>
                        <w:left w:val="none" w:sz="0" w:space="0" w:color="auto"/>
                        <w:bottom w:val="none" w:sz="0" w:space="0" w:color="auto"/>
                        <w:right w:val="none" w:sz="0" w:space="0" w:color="auto"/>
                      </w:divBdr>
                    </w:div>
                    <w:div w:id="910890138">
                      <w:marLeft w:val="0"/>
                      <w:marRight w:val="0"/>
                      <w:marTop w:val="0"/>
                      <w:marBottom w:val="0"/>
                      <w:divBdr>
                        <w:top w:val="none" w:sz="0" w:space="0" w:color="auto"/>
                        <w:left w:val="none" w:sz="0" w:space="0" w:color="auto"/>
                        <w:bottom w:val="none" w:sz="0" w:space="0" w:color="auto"/>
                        <w:right w:val="none" w:sz="0" w:space="0" w:color="auto"/>
                      </w:divBdr>
                    </w:div>
                    <w:div w:id="1399329241">
                      <w:marLeft w:val="0"/>
                      <w:marRight w:val="0"/>
                      <w:marTop w:val="0"/>
                      <w:marBottom w:val="0"/>
                      <w:divBdr>
                        <w:top w:val="none" w:sz="0" w:space="0" w:color="auto"/>
                        <w:left w:val="none" w:sz="0" w:space="0" w:color="auto"/>
                        <w:bottom w:val="none" w:sz="0" w:space="0" w:color="auto"/>
                        <w:right w:val="none" w:sz="0" w:space="0" w:color="auto"/>
                      </w:divBdr>
                    </w:div>
                    <w:div w:id="969281225">
                      <w:marLeft w:val="0"/>
                      <w:marRight w:val="0"/>
                      <w:marTop w:val="0"/>
                      <w:marBottom w:val="0"/>
                      <w:divBdr>
                        <w:top w:val="none" w:sz="0" w:space="0" w:color="auto"/>
                        <w:left w:val="none" w:sz="0" w:space="0" w:color="auto"/>
                        <w:bottom w:val="none" w:sz="0" w:space="0" w:color="auto"/>
                        <w:right w:val="none" w:sz="0" w:space="0" w:color="auto"/>
                      </w:divBdr>
                    </w:div>
                    <w:div w:id="996419342">
                      <w:marLeft w:val="0"/>
                      <w:marRight w:val="0"/>
                      <w:marTop w:val="0"/>
                      <w:marBottom w:val="0"/>
                      <w:divBdr>
                        <w:top w:val="none" w:sz="0" w:space="0" w:color="auto"/>
                        <w:left w:val="none" w:sz="0" w:space="0" w:color="auto"/>
                        <w:bottom w:val="none" w:sz="0" w:space="0" w:color="auto"/>
                        <w:right w:val="none" w:sz="0" w:space="0" w:color="auto"/>
                      </w:divBdr>
                    </w:div>
                    <w:div w:id="1233806974">
                      <w:marLeft w:val="0"/>
                      <w:marRight w:val="0"/>
                      <w:marTop w:val="0"/>
                      <w:marBottom w:val="0"/>
                      <w:divBdr>
                        <w:top w:val="none" w:sz="0" w:space="0" w:color="auto"/>
                        <w:left w:val="none" w:sz="0" w:space="0" w:color="auto"/>
                        <w:bottom w:val="none" w:sz="0" w:space="0" w:color="auto"/>
                        <w:right w:val="none" w:sz="0" w:space="0" w:color="auto"/>
                      </w:divBdr>
                    </w:div>
                    <w:div w:id="292516331">
                      <w:marLeft w:val="0"/>
                      <w:marRight w:val="0"/>
                      <w:marTop w:val="0"/>
                      <w:marBottom w:val="0"/>
                      <w:divBdr>
                        <w:top w:val="none" w:sz="0" w:space="0" w:color="auto"/>
                        <w:left w:val="none" w:sz="0" w:space="0" w:color="auto"/>
                        <w:bottom w:val="none" w:sz="0" w:space="0" w:color="auto"/>
                        <w:right w:val="none" w:sz="0" w:space="0" w:color="auto"/>
                      </w:divBdr>
                    </w:div>
                    <w:div w:id="1771008384">
                      <w:marLeft w:val="0"/>
                      <w:marRight w:val="0"/>
                      <w:marTop w:val="0"/>
                      <w:marBottom w:val="0"/>
                      <w:divBdr>
                        <w:top w:val="none" w:sz="0" w:space="0" w:color="auto"/>
                        <w:left w:val="none" w:sz="0" w:space="0" w:color="auto"/>
                        <w:bottom w:val="none" w:sz="0" w:space="0" w:color="auto"/>
                        <w:right w:val="none" w:sz="0" w:space="0" w:color="auto"/>
                      </w:divBdr>
                    </w:div>
                    <w:div w:id="1930651217">
                      <w:marLeft w:val="0"/>
                      <w:marRight w:val="0"/>
                      <w:marTop w:val="0"/>
                      <w:marBottom w:val="0"/>
                      <w:divBdr>
                        <w:top w:val="none" w:sz="0" w:space="0" w:color="auto"/>
                        <w:left w:val="none" w:sz="0" w:space="0" w:color="auto"/>
                        <w:bottom w:val="none" w:sz="0" w:space="0" w:color="auto"/>
                        <w:right w:val="none" w:sz="0" w:space="0" w:color="auto"/>
                      </w:divBdr>
                    </w:div>
                    <w:div w:id="1327897455">
                      <w:marLeft w:val="0"/>
                      <w:marRight w:val="0"/>
                      <w:marTop w:val="0"/>
                      <w:marBottom w:val="0"/>
                      <w:divBdr>
                        <w:top w:val="none" w:sz="0" w:space="0" w:color="auto"/>
                        <w:left w:val="none" w:sz="0" w:space="0" w:color="auto"/>
                        <w:bottom w:val="none" w:sz="0" w:space="0" w:color="auto"/>
                        <w:right w:val="none" w:sz="0" w:space="0" w:color="auto"/>
                      </w:divBdr>
                    </w:div>
                    <w:div w:id="73354826">
                      <w:marLeft w:val="0"/>
                      <w:marRight w:val="0"/>
                      <w:marTop w:val="0"/>
                      <w:marBottom w:val="0"/>
                      <w:divBdr>
                        <w:top w:val="none" w:sz="0" w:space="0" w:color="auto"/>
                        <w:left w:val="none" w:sz="0" w:space="0" w:color="auto"/>
                        <w:bottom w:val="none" w:sz="0" w:space="0" w:color="auto"/>
                        <w:right w:val="none" w:sz="0" w:space="0" w:color="auto"/>
                      </w:divBdr>
                    </w:div>
                    <w:div w:id="7371264">
                      <w:marLeft w:val="0"/>
                      <w:marRight w:val="0"/>
                      <w:marTop w:val="0"/>
                      <w:marBottom w:val="0"/>
                      <w:divBdr>
                        <w:top w:val="none" w:sz="0" w:space="0" w:color="auto"/>
                        <w:left w:val="none" w:sz="0" w:space="0" w:color="auto"/>
                        <w:bottom w:val="none" w:sz="0" w:space="0" w:color="auto"/>
                        <w:right w:val="none" w:sz="0" w:space="0" w:color="auto"/>
                      </w:divBdr>
                    </w:div>
                    <w:div w:id="2020160372">
                      <w:marLeft w:val="0"/>
                      <w:marRight w:val="0"/>
                      <w:marTop w:val="0"/>
                      <w:marBottom w:val="0"/>
                      <w:divBdr>
                        <w:top w:val="none" w:sz="0" w:space="0" w:color="auto"/>
                        <w:left w:val="none" w:sz="0" w:space="0" w:color="auto"/>
                        <w:bottom w:val="none" w:sz="0" w:space="0" w:color="auto"/>
                        <w:right w:val="none" w:sz="0" w:space="0" w:color="auto"/>
                      </w:divBdr>
                    </w:div>
                    <w:div w:id="1987933488">
                      <w:marLeft w:val="0"/>
                      <w:marRight w:val="0"/>
                      <w:marTop w:val="0"/>
                      <w:marBottom w:val="0"/>
                      <w:divBdr>
                        <w:top w:val="none" w:sz="0" w:space="0" w:color="auto"/>
                        <w:left w:val="none" w:sz="0" w:space="0" w:color="auto"/>
                        <w:bottom w:val="none" w:sz="0" w:space="0" w:color="auto"/>
                        <w:right w:val="none" w:sz="0" w:space="0" w:color="auto"/>
                      </w:divBdr>
                    </w:div>
                    <w:div w:id="1616793692">
                      <w:marLeft w:val="0"/>
                      <w:marRight w:val="0"/>
                      <w:marTop w:val="0"/>
                      <w:marBottom w:val="0"/>
                      <w:divBdr>
                        <w:top w:val="none" w:sz="0" w:space="0" w:color="auto"/>
                        <w:left w:val="none" w:sz="0" w:space="0" w:color="auto"/>
                        <w:bottom w:val="none" w:sz="0" w:space="0" w:color="auto"/>
                        <w:right w:val="none" w:sz="0" w:space="0" w:color="auto"/>
                      </w:divBdr>
                    </w:div>
                    <w:div w:id="151609943">
                      <w:marLeft w:val="0"/>
                      <w:marRight w:val="0"/>
                      <w:marTop w:val="0"/>
                      <w:marBottom w:val="0"/>
                      <w:divBdr>
                        <w:top w:val="none" w:sz="0" w:space="0" w:color="auto"/>
                        <w:left w:val="none" w:sz="0" w:space="0" w:color="auto"/>
                        <w:bottom w:val="none" w:sz="0" w:space="0" w:color="auto"/>
                        <w:right w:val="none" w:sz="0" w:space="0" w:color="auto"/>
                      </w:divBdr>
                    </w:div>
                    <w:div w:id="15357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844</Words>
  <Characters>4814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Busenur KILIÇ</dc:creator>
  <cp:keywords/>
  <dc:description/>
  <cp:lastModifiedBy>Altay YEGİN</cp:lastModifiedBy>
  <cp:revision>17</cp:revision>
  <dcterms:created xsi:type="dcterms:W3CDTF">2019-06-20T10:22:00Z</dcterms:created>
  <dcterms:modified xsi:type="dcterms:W3CDTF">2020-04-01T08:19:00Z</dcterms:modified>
</cp:coreProperties>
</file>